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99CD" w14:textId="2473D924" w:rsidR="0077767E" w:rsidRDefault="000A071C">
      <w:pPr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" behindDoc="1" locked="0" layoutInCell="0" allowOverlap="1" wp14:anchorId="2FF12281" wp14:editId="50C58AB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D1388" w14:textId="77777777" w:rsidR="0077767E" w:rsidRDefault="0077767E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231BE1" w14:textId="77777777" w:rsidR="0077767E" w:rsidRDefault="000A071C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TISKOVÁ ZPRÁVA</w:t>
      </w:r>
    </w:p>
    <w:p w14:paraId="4CF1478D" w14:textId="2D1BECEF" w:rsidR="0077767E" w:rsidRDefault="000A071C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602193">
        <w:rPr>
          <w:rFonts w:ascii="Arial" w:hAnsi="Arial" w:cs="Arial"/>
          <w:sz w:val="24"/>
        </w:rPr>
        <w:t>7</w:t>
      </w:r>
      <w:r w:rsidR="000E76EE">
        <w:rPr>
          <w:rFonts w:ascii="Arial" w:hAnsi="Arial" w:cs="Arial"/>
          <w:sz w:val="24"/>
        </w:rPr>
        <w:t xml:space="preserve">. </w:t>
      </w:r>
      <w:r w:rsidR="008E14BA">
        <w:rPr>
          <w:rFonts w:ascii="Arial" w:hAnsi="Arial" w:cs="Arial"/>
          <w:sz w:val="24"/>
        </w:rPr>
        <w:t>března</w:t>
      </w:r>
      <w:r>
        <w:rPr>
          <w:rFonts w:ascii="Arial" w:hAnsi="Arial" w:cs="Arial"/>
          <w:sz w:val="24"/>
        </w:rPr>
        <w:t xml:space="preserve"> </w:t>
      </w:r>
      <w:r w:rsidR="004520D0">
        <w:rPr>
          <w:rFonts w:ascii="Arial" w:hAnsi="Arial" w:cs="Arial"/>
          <w:sz w:val="24"/>
        </w:rPr>
        <w:t>2024</w:t>
      </w:r>
    </w:p>
    <w:p w14:paraId="636EF414" w14:textId="258A8CEC" w:rsidR="00EE3B70" w:rsidRDefault="00EE3B70" w:rsidP="00EE3B70">
      <w:pPr>
        <w:spacing w:after="0"/>
        <w:rPr>
          <w:rFonts w:ascii="Georgia" w:hAnsi="Georgia"/>
          <w:b/>
          <w:bCs/>
          <w:sz w:val="48"/>
        </w:rPr>
      </w:pPr>
      <w:r w:rsidRPr="00EE3B70">
        <w:rPr>
          <w:rFonts w:ascii="Georgia" w:hAnsi="Georgia"/>
          <w:b/>
          <w:bCs/>
          <w:sz w:val="48"/>
        </w:rPr>
        <w:t xml:space="preserve">MetLife má speciální připojištění PRO ŽENY, </w:t>
      </w:r>
      <w:r w:rsidR="006C3C5D">
        <w:rPr>
          <w:rFonts w:ascii="Georgia" w:hAnsi="Georgia"/>
          <w:b/>
          <w:bCs/>
          <w:sz w:val="48"/>
        </w:rPr>
        <w:t>pomůže s náklady na</w:t>
      </w:r>
      <w:r w:rsidR="006C3C5D" w:rsidRPr="00EE3B70">
        <w:rPr>
          <w:rFonts w:ascii="Georgia" w:hAnsi="Georgia"/>
          <w:b/>
          <w:bCs/>
          <w:sz w:val="48"/>
        </w:rPr>
        <w:t xml:space="preserve"> </w:t>
      </w:r>
      <w:r w:rsidRPr="00EE3B70">
        <w:rPr>
          <w:rFonts w:ascii="Georgia" w:hAnsi="Georgia"/>
          <w:b/>
          <w:bCs/>
          <w:sz w:val="48"/>
        </w:rPr>
        <w:t>asistovan</w:t>
      </w:r>
      <w:r w:rsidR="006C3C5D">
        <w:rPr>
          <w:rFonts w:ascii="Georgia" w:hAnsi="Georgia"/>
          <w:b/>
          <w:bCs/>
          <w:sz w:val="48"/>
        </w:rPr>
        <w:t>ou</w:t>
      </w:r>
      <w:r w:rsidRPr="00EE3B70">
        <w:rPr>
          <w:rFonts w:ascii="Georgia" w:hAnsi="Georgia"/>
          <w:b/>
          <w:bCs/>
          <w:sz w:val="48"/>
        </w:rPr>
        <w:t xml:space="preserve"> reprodukc</w:t>
      </w:r>
      <w:r w:rsidR="006C3C5D">
        <w:rPr>
          <w:rFonts w:ascii="Georgia" w:hAnsi="Georgia"/>
          <w:b/>
          <w:bCs/>
          <w:sz w:val="48"/>
        </w:rPr>
        <w:t>i</w:t>
      </w:r>
      <w:r w:rsidRPr="00EE3B70">
        <w:rPr>
          <w:rFonts w:ascii="Georgia" w:hAnsi="Georgia"/>
          <w:b/>
          <w:bCs/>
          <w:sz w:val="48"/>
        </w:rPr>
        <w:t xml:space="preserve"> i </w:t>
      </w:r>
      <w:r w:rsidR="006C3C5D">
        <w:rPr>
          <w:rFonts w:ascii="Georgia" w:hAnsi="Georgia"/>
          <w:b/>
          <w:bCs/>
          <w:sz w:val="48"/>
        </w:rPr>
        <w:t>při</w:t>
      </w:r>
      <w:r w:rsidR="000B2AC8">
        <w:rPr>
          <w:rFonts w:ascii="Georgia" w:hAnsi="Georgia"/>
          <w:b/>
          <w:bCs/>
          <w:sz w:val="48"/>
        </w:rPr>
        <w:t xml:space="preserve"> </w:t>
      </w:r>
      <w:r w:rsidR="000F1194">
        <w:rPr>
          <w:rFonts w:ascii="Georgia" w:hAnsi="Georgia"/>
          <w:b/>
          <w:bCs/>
          <w:sz w:val="48"/>
        </w:rPr>
        <w:t>vážn</w:t>
      </w:r>
      <w:r w:rsidR="006C3C5D">
        <w:rPr>
          <w:rFonts w:ascii="Georgia" w:hAnsi="Georgia"/>
          <w:b/>
          <w:bCs/>
          <w:sz w:val="48"/>
        </w:rPr>
        <w:t>ých</w:t>
      </w:r>
      <w:r w:rsidR="000F1194">
        <w:rPr>
          <w:rFonts w:ascii="Georgia" w:hAnsi="Georgia"/>
          <w:b/>
          <w:bCs/>
          <w:sz w:val="48"/>
        </w:rPr>
        <w:t xml:space="preserve"> </w:t>
      </w:r>
      <w:r w:rsidR="00823E81">
        <w:rPr>
          <w:rFonts w:ascii="Georgia" w:hAnsi="Georgia"/>
          <w:b/>
          <w:bCs/>
          <w:sz w:val="48"/>
        </w:rPr>
        <w:t>diagnóz</w:t>
      </w:r>
      <w:r w:rsidR="006C3C5D">
        <w:rPr>
          <w:rFonts w:ascii="Georgia" w:hAnsi="Georgia"/>
          <w:b/>
          <w:bCs/>
          <w:sz w:val="48"/>
        </w:rPr>
        <w:t>ách</w:t>
      </w:r>
      <w:r w:rsidR="00823E81">
        <w:rPr>
          <w:rFonts w:ascii="Georgia" w:hAnsi="Georgia"/>
          <w:b/>
          <w:bCs/>
          <w:sz w:val="48"/>
        </w:rPr>
        <w:t xml:space="preserve"> matek </w:t>
      </w:r>
      <w:r w:rsidR="000F1194">
        <w:rPr>
          <w:rFonts w:ascii="Georgia" w:hAnsi="Georgia"/>
          <w:b/>
          <w:bCs/>
          <w:sz w:val="48"/>
        </w:rPr>
        <w:t>a</w:t>
      </w:r>
      <w:r w:rsidR="00823E81">
        <w:rPr>
          <w:rFonts w:ascii="Georgia" w:hAnsi="Georgia"/>
          <w:b/>
          <w:bCs/>
          <w:sz w:val="48"/>
        </w:rPr>
        <w:t xml:space="preserve"> </w:t>
      </w:r>
      <w:r w:rsidR="006C3C5D">
        <w:rPr>
          <w:rFonts w:ascii="Georgia" w:hAnsi="Georgia"/>
          <w:b/>
          <w:bCs/>
          <w:sz w:val="48"/>
        </w:rPr>
        <w:t>novorozenců</w:t>
      </w:r>
    </w:p>
    <w:p w14:paraId="213E4C14" w14:textId="77777777" w:rsidR="00EE3B70" w:rsidRDefault="00EE3B70" w:rsidP="009B2414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4A28F3C" w14:textId="542635EF" w:rsidR="002B0866" w:rsidRDefault="00EE3B70" w:rsidP="001560C8">
      <w:pPr>
        <w:pStyle w:val="Textkomente"/>
        <w:jc w:val="both"/>
      </w:pPr>
      <w:r w:rsidRPr="00EE3B7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Pojišťovna MetLife má ve své nabídce speciální připojištění PRO ŽENY, které ocení zejména klientky,</w:t>
      </w:r>
      <w:r w:rsidR="002B086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jež plánují v nedaleké budoucnosti založit rodinu anebo naopak</w:t>
      </w:r>
      <w:r w:rsidR="00EA373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2B086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těhotenství zatím odkládají</w:t>
      </w:r>
      <w:r w:rsidR="00EA373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2B086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i když si uvědomují, že s vyšším věkem je i vyšší pravděpodobnost možných rizik, </w:t>
      </w:r>
      <w:r w:rsidR="00EA373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včetně problémů</w:t>
      </w:r>
      <w:r w:rsidR="002B086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 otěhotněním.</w:t>
      </w:r>
    </w:p>
    <w:p w14:paraId="14B80CBF" w14:textId="51F1E08C" w:rsidR="00E13847" w:rsidRPr="008E14BA" w:rsidRDefault="00EE3B70" w:rsidP="0023325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 pojištění je totiž možné získat </w:t>
      </w:r>
      <w:r w:rsidR="00EA373E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 </w:t>
      </w:r>
      <w:r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finanční podporu za úkony asistované reprodukce, které nejsou hrazeny z veřejného zdravotního pojištění. Pojištění je </w:t>
      </w:r>
      <w:r w:rsidR="003912A6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však </w:t>
      </w:r>
      <w:r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konstruováno tak, aby pomohlo ženám </w:t>
      </w:r>
      <w:r w:rsidR="003912A6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nejen </w:t>
      </w:r>
      <w:r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překonat finanční zátěž spojenou s léčbou neplodnosti</w:t>
      </w:r>
      <w:r w:rsidR="000B2AC8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ale i</w:t>
      </w:r>
      <w:r w:rsidR="00361F14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912A6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 </w:t>
      </w:r>
      <w:r w:rsidR="00361F14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možnými </w:t>
      </w:r>
      <w:r w:rsidR="000B2AC8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zdravotními </w:t>
      </w:r>
      <w:r w:rsidR="00361F14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komplikacemi</w:t>
      </w:r>
      <w:r w:rsidR="000B2AC8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</w:t>
      </w:r>
      <w:r w:rsidR="00361F14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é</w:t>
      </w:r>
      <w:r w:rsidR="000B2AC8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by mohl</w:t>
      </w:r>
      <w:r w:rsidR="00361F14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</w:t>
      </w:r>
      <w:r w:rsidR="000B2AC8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628F3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během těhotenství </w:t>
      </w:r>
      <w:r w:rsidR="003912A6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nebo při porodu a po něm </w:t>
      </w:r>
      <w:r w:rsidR="00361F14"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nastat</w:t>
      </w:r>
      <w:r w:rsidRP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A4ED1F2" w14:textId="77777777" w:rsidR="00EE3B70" w:rsidRPr="00E13847" w:rsidRDefault="00EE3B70" w:rsidP="0023325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26B7A8D" w14:textId="3106E109" w:rsidR="00EE3B70" w:rsidRPr="00EE3B70" w:rsidRDefault="00EE3B70" w:rsidP="00EE3B7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„Pojištění se</w:t>
      </w:r>
      <w:r w:rsidR="00EA373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361F1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ne</w:t>
      </w:r>
      <w:r w:rsidR="003912A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týká</w:t>
      </w:r>
      <w:r w:rsidR="00361F1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pouze</w:t>
      </w:r>
      <w:r w:rsidR="00EA373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úhrad</w:t>
      </w:r>
      <w:r w:rsidR="003912A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y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umělého oplodnění, kdy státem placené zákroky </w:t>
      </w:r>
      <w:r w:rsidR="00EA373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už byly vyčerpány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 ale produkt byl navržen tak, aby poskytl komplexní ochranu v situacích, které jsou pro ženy zásadní</w:t>
      </w:r>
      <w:r w:rsidR="00EA373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 A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to od momentu plánování rodiny až po narození dítěte</w:t>
      </w:r>
      <w:r w:rsidR="00EA373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 nebo dětí – dvojčat, trojčat i vícerčat.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Pojištění se </w:t>
      </w:r>
      <w:r w:rsidR="00EA373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také 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vztahuje na </w:t>
      </w:r>
      <w:r w:rsidR="006B7BED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dvacet devět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různých diagnóz </w:t>
      </w:r>
      <w:r w:rsidR="00D349A3"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těhotensk</w:t>
      </w:r>
      <w:r w:rsidR="00D349A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ých</w:t>
      </w:r>
      <w:r w:rsidR="00D349A3"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 porodní</w:t>
      </w:r>
      <w:r w:rsidR="00D349A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ch</w:t>
      </w:r>
      <w:r w:rsidR="00D349A3"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a poporodní</w:t>
      </w:r>
      <w:r w:rsidR="00D349A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ch</w:t>
      </w:r>
      <w:r w:rsidR="00D349A3"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komplikac</w:t>
      </w:r>
      <w:r w:rsidR="00D349A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í </w:t>
      </w:r>
      <w:r w:rsidR="00EA373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žen 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i vrozených vad dětí rozdělených do pěti kategorií s plněním od </w:t>
      </w:r>
      <w:r w:rsidR="000A4A1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deseti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až do </w:t>
      </w:r>
      <w:r w:rsidR="000A4A1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čtyř set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8E14B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procent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z pojistné částky sjednané ve smlouvě. Nejčastěji si klientky vybírají pojistnou částku kolem </w:t>
      </w:r>
      <w:r w:rsidR="000A4A1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dvou set padesáti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8E14B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tisíc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7C43B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korun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, ale </w:t>
      </w:r>
      <w:r w:rsidR="00361F1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mohou si zvolit </w:t>
      </w:r>
      <w:r w:rsidR="00D349A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libovolnou sumu</w:t>
      </w:r>
      <w:r w:rsidR="0048073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až </w:t>
      </w:r>
      <w:r w:rsidR="00361F1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do </w:t>
      </w:r>
      <w:r w:rsidR="00FE324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dvou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milion</w:t>
      </w:r>
      <w:r w:rsidR="00361F1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ů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korun,“</w:t>
      </w:r>
      <w:r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uvádí produktová manažerka životního pojištění </w:t>
      </w:r>
      <w:r w:rsidR="00EA37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Eliška Nechanická Březinová</w:t>
      </w:r>
      <w:r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14:paraId="32A44CC9" w14:textId="77777777" w:rsidR="00EE3B70" w:rsidRDefault="00EE3B70" w:rsidP="00EE3B7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0494438" w14:textId="39C6ACE8" w:rsidR="00EE3B70" w:rsidRPr="00EE3B70" w:rsidRDefault="003912A6" w:rsidP="00EE3B7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Finanční </w:t>
      </w:r>
      <w:r w:rsidR="00EE3B70"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podporu poskytuje připojištění v případě asistované reprodukce, kd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</w:t>
      </w:r>
      <w:r w:rsidR="00EE3B70"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pojistné plnění může pokrýt až </w:t>
      </w:r>
      <w:r w:rsidR="00FE324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sto</w:t>
      </w:r>
      <w:r w:rsidR="00EE3B70"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procent</w:t>
      </w:r>
      <w:r w:rsidR="00EE3B70"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nákladů, které pojištěná uhradila příslušnému zdravotnickému zařízení, avšak maximálně do výše </w:t>
      </w:r>
      <w:r w:rsidR="00FE324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deseti</w:t>
      </w:r>
      <w:r w:rsidR="00EE3B70"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procent</w:t>
      </w:r>
      <w:r w:rsidR="00EE3B70"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pojistné částky. Budoucí nastávající maminky by</w:t>
      </w:r>
      <w:r w:rsidR="00EA37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proto </w:t>
      </w:r>
      <w:r w:rsidR="00EE3B70"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pojištění měly myslet včas. Za prvé, čím jsou mladší, tím mají pojistné levnější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EE3B70"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mohou si tak dovolit stanovit vyšší pojistné částky, takže mají pak šanci i na vyšší plnění. A za druhé i proto, že</w:t>
      </w:r>
      <w:r w:rsidR="002E41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E3B70"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připojištění Pro Ženy je</w:t>
      </w:r>
      <w:r w:rsidR="00EE3B70"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stanovena čekací doba – v souvislosti s asistovanou reprodukcí je to </w:t>
      </w:r>
      <w:r w:rsidR="00FE324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dvanáct</w:t>
      </w:r>
      <w:r w:rsidR="00EE3B70"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měsíců od počátku pojištění, pro události spojené s těhotenstvím, potratem, porodem a jejich komplikacemi je stanovena na </w:t>
      </w:r>
      <w:r w:rsidR="00FE324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osm</w:t>
      </w:r>
      <w:r w:rsidR="00EE3B70"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měsíců od počátku pojištění. </w:t>
      </w:r>
    </w:p>
    <w:p w14:paraId="51D7EC0B" w14:textId="77777777" w:rsidR="00EE3B70" w:rsidRDefault="00EE3B70" w:rsidP="00EE3B7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5CAFFBE" w14:textId="6FFDD7E3" w:rsidR="00EE3B70" w:rsidRPr="00EE3B70" w:rsidRDefault="00EE3B70" w:rsidP="00EE3B7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Připojištění Pro Ženy je svým způsobem specifické, protože pojistné plnění se ženám vyplácí nejen za zdravotní újmy, ale i radostné události, například za narození vícerčat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1D4E1240" w14:textId="77777777" w:rsidR="00EE3B70" w:rsidRDefault="00EE3B70" w:rsidP="00EE3B7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7C20F58" w14:textId="548371B4" w:rsidR="00EE3B70" w:rsidRPr="00EA373E" w:rsidRDefault="00EE3B70" w:rsidP="008304B2">
      <w:pPr>
        <w:spacing w:after="0"/>
        <w:jc w:val="both"/>
        <w:rPr>
          <w:rFonts w:ascii="Segoe UI" w:hAnsi="Segoe UI" w:cs="Segoe UI"/>
          <w:i/>
          <w:iCs/>
          <w:color w:val="333333"/>
        </w:rPr>
      </w:pP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„Za dosud relativně krátkou existenci pojištění jsme již finanční plnění pro jedn</w:t>
      </w:r>
      <w:r w:rsidR="00D349A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dvojč</w:t>
      </w:r>
      <w:r w:rsidR="003912A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ta poskytli. Ale také jsme částkou </w:t>
      </w:r>
      <w:r w:rsidR="005A72C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více než </w:t>
      </w:r>
      <w:r w:rsidR="007C7AB7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dvě stě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tisíc korun </w:t>
      </w:r>
      <w:r w:rsidR="005A72C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podpořili rekonvalescenci mladé ženy po chirurgickém řešení mimoděložního těhotenství </w:t>
      </w:r>
      <w:r w:rsidR="007062F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a pomohli </w:t>
      </w:r>
      <w:r w:rsidR="008304B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nejen </w:t>
      </w:r>
      <w:r w:rsidR="0026411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zmírnit </w:t>
      </w:r>
      <w:r w:rsidR="008304B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zdravotní </w:t>
      </w:r>
      <w:r w:rsidR="007062F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do</w:t>
      </w:r>
      <w:r w:rsidR="008304B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pady, ale </w:t>
      </w:r>
      <w:r w:rsidR="007062F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také </w:t>
      </w:r>
      <w:r w:rsidR="005A72C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psychick</w:t>
      </w:r>
      <w:r w:rsidR="008304B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é</w:t>
      </w:r>
      <w:r w:rsidR="007062F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trauma</w:t>
      </w:r>
      <w:r w:rsidR="005A72C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8304B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po prodělaném zákroku i obavy spojené s dalším těhotenstvím. F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inanční plnění z připojištění je</w:t>
      </w:r>
      <w:r w:rsidR="003912A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jak pro újmy </w:t>
      </w:r>
      <w:r w:rsidR="00EA373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žen,</w:t>
      </w:r>
      <w:r w:rsidR="003912A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tak vrozené vady dětí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a</w:t>
      </w:r>
      <w:r w:rsidR="008304B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le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spoň částečnou kompenzací těchto zdravotních</w:t>
      </w:r>
      <w:r w:rsidR="008304B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a emocionálních </w:t>
      </w:r>
      <w:r w:rsidRPr="00EE3B7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komplikací,“</w:t>
      </w:r>
      <w:r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dodává </w:t>
      </w:r>
      <w:r w:rsidR="00EA37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Eliška Nechanická</w:t>
      </w:r>
      <w:r w:rsidR="003C5E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Březinová</w:t>
      </w:r>
      <w:r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9BEBC99" w14:textId="77777777" w:rsidR="00EE3B70" w:rsidRDefault="00EE3B70" w:rsidP="00EE3B7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AD34510" w14:textId="5D13E259" w:rsidR="00EE3B70" w:rsidRPr="00EE3B70" w:rsidRDefault="00EE3B70" w:rsidP="00EE3B7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případě pojistné události vyplatí pojišťovna MetLife jednorázové pojistné plnění ve výši příslušného procenta z pojistné částky uvedeného pro danou diagnózu</w:t>
      </w:r>
      <w:r w:rsidR="007628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2E41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628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 vrozených dětských vad je to obvykle </w:t>
      </w:r>
      <w:r w:rsidR="004E2BD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dvě stě</w:t>
      </w:r>
      <w:r w:rsidR="007628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E14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procent</w:t>
      </w:r>
      <w:r w:rsidR="003912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pojistné částky</w:t>
      </w:r>
      <w:r w:rsidR="007628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Právě proto, že připojištění PRO ŽENY nabízí </w:t>
      </w:r>
      <w:r w:rsidR="006C3C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takto vysoké </w:t>
      </w:r>
      <w:r w:rsidRPr="00EE3B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pojistné plnění, přináší významnou finanční podporu v případě postižení. MetLife tímto krokem reaguje na specifické potřeby žen, stejně jako na rostoucí potřebu finančního zabezpečení v případě komplikací spojených s rodičovstvím. Zároveň tím potvrzuje svůj závazek poskytovat klientům komplexní a inovativní pojistné produkty.</w:t>
      </w:r>
    </w:p>
    <w:p w14:paraId="560D4317" w14:textId="77777777" w:rsidR="00EE3B70" w:rsidRPr="00EE3B70" w:rsidRDefault="00EE3B70" w:rsidP="00EE3B7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2DFF15C" w14:textId="77777777" w:rsidR="001B415F" w:rsidRPr="001B415F" w:rsidRDefault="001B415F" w:rsidP="001B415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2D97605" w14:textId="20AD8A21" w:rsidR="0077767E" w:rsidRPr="00FB162C" w:rsidRDefault="000A071C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sz w:val="20"/>
          <w:u w:val="single"/>
        </w:rPr>
        <w:t>Pro více informací kontaktujte:</w:t>
      </w:r>
    </w:p>
    <w:p w14:paraId="6B914766" w14:textId="77777777" w:rsidR="0077767E" w:rsidRDefault="0077767E">
      <w:pPr>
        <w:spacing w:after="0" w:line="240" w:lineRule="auto"/>
        <w:rPr>
          <w:rFonts w:ascii="Arial" w:hAnsi="Arial" w:cs="Arial"/>
          <w:sz w:val="20"/>
        </w:rPr>
      </w:pPr>
    </w:p>
    <w:p w14:paraId="3F6D0CF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55983D45" w14:textId="77777777" w:rsidR="0077767E" w:rsidRDefault="000A071C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4C736778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255338D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19A74A3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gsm: + 420 737 230 060</w:t>
      </w:r>
    </w:p>
    <w:p w14:paraId="41D7F1D6" w14:textId="77777777" w:rsidR="0077767E" w:rsidRDefault="000A07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146569E6" w14:textId="77777777" w:rsidR="0077767E" w:rsidRDefault="000A071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9">
        <w:r>
          <w:rPr>
            <w:rStyle w:val="Interne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119C5727" w14:textId="77777777" w:rsidR="0077767E" w:rsidRDefault="0077767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5C8284B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ABE96C4" w14:textId="08CE19CA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Japonsku, Latinské Americe, Asii, Evropě a na Středním východě. Další informace naleznete na</w:t>
      </w:r>
      <w:r w:rsidR="00C44D6A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0" w:tgtFrame="_blank">
        <w:r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CAACF05" w14:textId="77777777" w:rsidR="0077767E" w:rsidRDefault="0077767E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D4C949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MetLife v České republice</w:t>
      </w:r>
    </w:p>
    <w:p w14:paraId="413AC086" w14:textId="65D8C71E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 umisťuje v žebříčku top 10 nejvyužívanějších pojišťoven v oblasti životního pojištění. Více informací na </w:t>
      </w:r>
      <w:hyperlink r:id="rId11">
        <w:r w:rsidRPr="00111C80"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4E28887D" w14:textId="77777777" w:rsidR="0051150E" w:rsidRPr="00717090" w:rsidRDefault="0051150E" w:rsidP="0051150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2F4661C2" w14:textId="7472B44C" w:rsidR="0077767E" w:rsidRDefault="0077767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sectPr w:rsidR="0077767E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7E"/>
    <w:rsid w:val="000365B6"/>
    <w:rsid w:val="0005173F"/>
    <w:rsid w:val="00052604"/>
    <w:rsid w:val="00071F77"/>
    <w:rsid w:val="000A071C"/>
    <w:rsid w:val="000A4A16"/>
    <w:rsid w:val="000B2AC8"/>
    <w:rsid w:val="000B3192"/>
    <w:rsid w:val="000C55A3"/>
    <w:rsid w:val="000C605C"/>
    <w:rsid w:val="000E76EE"/>
    <w:rsid w:val="000F1194"/>
    <w:rsid w:val="000F30EA"/>
    <w:rsid w:val="000F4018"/>
    <w:rsid w:val="00111C80"/>
    <w:rsid w:val="00112CA9"/>
    <w:rsid w:val="001219DC"/>
    <w:rsid w:val="0012656E"/>
    <w:rsid w:val="001560C8"/>
    <w:rsid w:val="00170A2B"/>
    <w:rsid w:val="00176919"/>
    <w:rsid w:val="00194F92"/>
    <w:rsid w:val="001B415F"/>
    <w:rsid w:val="001B60C2"/>
    <w:rsid w:val="001D1B96"/>
    <w:rsid w:val="001D6564"/>
    <w:rsid w:val="001F0A57"/>
    <w:rsid w:val="00202129"/>
    <w:rsid w:val="00224E0F"/>
    <w:rsid w:val="00227E86"/>
    <w:rsid w:val="00233253"/>
    <w:rsid w:val="00234F67"/>
    <w:rsid w:val="00250ED0"/>
    <w:rsid w:val="00254FD3"/>
    <w:rsid w:val="00255A50"/>
    <w:rsid w:val="0026310E"/>
    <w:rsid w:val="0026411A"/>
    <w:rsid w:val="0027031D"/>
    <w:rsid w:val="002777A6"/>
    <w:rsid w:val="002868E9"/>
    <w:rsid w:val="002B0866"/>
    <w:rsid w:val="002B36AC"/>
    <w:rsid w:val="002B50EF"/>
    <w:rsid w:val="002B53DD"/>
    <w:rsid w:val="002B64E6"/>
    <w:rsid w:val="002C4B96"/>
    <w:rsid w:val="002C5B60"/>
    <w:rsid w:val="002D00F5"/>
    <w:rsid w:val="002D6565"/>
    <w:rsid w:val="002E41F2"/>
    <w:rsid w:val="00344C94"/>
    <w:rsid w:val="003532FA"/>
    <w:rsid w:val="00361F14"/>
    <w:rsid w:val="003711D6"/>
    <w:rsid w:val="00387904"/>
    <w:rsid w:val="003912A6"/>
    <w:rsid w:val="00395158"/>
    <w:rsid w:val="003A29F4"/>
    <w:rsid w:val="003A659A"/>
    <w:rsid w:val="003A7BB0"/>
    <w:rsid w:val="003C3DF4"/>
    <w:rsid w:val="003C5E8A"/>
    <w:rsid w:val="003D5A28"/>
    <w:rsid w:val="003F3E86"/>
    <w:rsid w:val="00403263"/>
    <w:rsid w:val="004256C1"/>
    <w:rsid w:val="00435347"/>
    <w:rsid w:val="00442076"/>
    <w:rsid w:val="004520D0"/>
    <w:rsid w:val="0048073B"/>
    <w:rsid w:val="0048773A"/>
    <w:rsid w:val="004B60D8"/>
    <w:rsid w:val="004C71AB"/>
    <w:rsid w:val="004E00CD"/>
    <w:rsid w:val="004E2BD8"/>
    <w:rsid w:val="004F14C1"/>
    <w:rsid w:val="004F1AE7"/>
    <w:rsid w:val="0051150E"/>
    <w:rsid w:val="005151FC"/>
    <w:rsid w:val="00517A49"/>
    <w:rsid w:val="005328D4"/>
    <w:rsid w:val="00533503"/>
    <w:rsid w:val="00540722"/>
    <w:rsid w:val="00556277"/>
    <w:rsid w:val="0056154E"/>
    <w:rsid w:val="00565403"/>
    <w:rsid w:val="005814BC"/>
    <w:rsid w:val="00590F6C"/>
    <w:rsid w:val="005960A7"/>
    <w:rsid w:val="00597A33"/>
    <w:rsid w:val="005A5222"/>
    <w:rsid w:val="005A72CE"/>
    <w:rsid w:val="005B7468"/>
    <w:rsid w:val="005C0ACA"/>
    <w:rsid w:val="005C342E"/>
    <w:rsid w:val="005F7441"/>
    <w:rsid w:val="00602193"/>
    <w:rsid w:val="0060362F"/>
    <w:rsid w:val="00626616"/>
    <w:rsid w:val="006310F9"/>
    <w:rsid w:val="00673A92"/>
    <w:rsid w:val="00692AC2"/>
    <w:rsid w:val="00693194"/>
    <w:rsid w:val="006A0187"/>
    <w:rsid w:val="006B2514"/>
    <w:rsid w:val="006B7BED"/>
    <w:rsid w:val="006C3C5D"/>
    <w:rsid w:val="006C6BF1"/>
    <w:rsid w:val="006E25C3"/>
    <w:rsid w:val="006F255F"/>
    <w:rsid w:val="006F3F07"/>
    <w:rsid w:val="00700450"/>
    <w:rsid w:val="00701886"/>
    <w:rsid w:val="007062FA"/>
    <w:rsid w:val="0072090B"/>
    <w:rsid w:val="007449D3"/>
    <w:rsid w:val="007628F3"/>
    <w:rsid w:val="0077767E"/>
    <w:rsid w:val="00783211"/>
    <w:rsid w:val="00797266"/>
    <w:rsid w:val="007A7844"/>
    <w:rsid w:val="007C43BB"/>
    <w:rsid w:val="007C7AB7"/>
    <w:rsid w:val="007D49C1"/>
    <w:rsid w:val="007E566A"/>
    <w:rsid w:val="007F479D"/>
    <w:rsid w:val="00807184"/>
    <w:rsid w:val="00821C16"/>
    <w:rsid w:val="00823E81"/>
    <w:rsid w:val="0082501F"/>
    <w:rsid w:val="008304B2"/>
    <w:rsid w:val="00843B20"/>
    <w:rsid w:val="00880FE9"/>
    <w:rsid w:val="00896276"/>
    <w:rsid w:val="008B07F6"/>
    <w:rsid w:val="008C15F4"/>
    <w:rsid w:val="008C4306"/>
    <w:rsid w:val="008D06F6"/>
    <w:rsid w:val="008E14BA"/>
    <w:rsid w:val="009001A8"/>
    <w:rsid w:val="0090257E"/>
    <w:rsid w:val="00907D1B"/>
    <w:rsid w:val="00916324"/>
    <w:rsid w:val="009249F1"/>
    <w:rsid w:val="009270AA"/>
    <w:rsid w:val="0095633E"/>
    <w:rsid w:val="009967DE"/>
    <w:rsid w:val="009B2414"/>
    <w:rsid w:val="009C3380"/>
    <w:rsid w:val="009E6A8A"/>
    <w:rsid w:val="009F28C1"/>
    <w:rsid w:val="00A00265"/>
    <w:rsid w:val="00A114B0"/>
    <w:rsid w:val="00A137C7"/>
    <w:rsid w:val="00A143F8"/>
    <w:rsid w:val="00A433D5"/>
    <w:rsid w:val="00A5351E"/>
    <w:rsid w:val="00A57C32"/>
    <w:rsid w:val="00A808E9"/>
    <w:rsid w:val="00AA23D6"/>
    <w:rsid w:val="00AA5ABC"/>
    <w:rsid w:val="00AC7092"/>
    <w:rsid w:val="00AD613E"/>
    <w:rsid w:val="00AE45F6"/>
    <w:rsid w:val="00AE584C"/>
    <w:rsid w:val="00AF468E"/>
    <w:rsid w:val="00B50541"/>
    <w:rsid w:val="00B978ED"/>
    <w:rsid w:val="00BC30FC"/>
    <w:rsid w:val="00BD68DD"/>
    <w:rsid w:val="00BF652F"/>
    <w:rsid w:val="00C22067"/>
    <w:rsid w:val="00C238BB"/>
    <w:rsid w:val="00C44D6A"/>
    <w:rsid w:val="00C571D8"/>
    <w:rsid w:val="00C653F8"/>
    <w:rsid w:val="00C70297"/>
    <w:rsid w:val="00CA1985"/>
    <w:rsid w:val="00CB1875"/>
    <w:rsid w:val="00CC61A0"/>
    <w:rsid w:val="00CD7AEE"/>
    <w:rsid w:val="00D12610"/>
    <w:rsid w:val="00D13DC3"/>
    <w:rsid w:val="00D149B5"/>
    <w:rsid w:val="00D349A3"/>
    <w:rsid w:val="00D80EC3"/>
    <w:rsid w:val="00D863C9"/>
    <w:rsid w:val="00DD153F"/>
    <w:rsid w:val="00E06FAE"/>
    <w:rsid w:val="00E13847"/>
    <w:rsid w:val="00E16570"/>
    <w:rsid w:val="00E379A6"/>
    <w:rsid w:val="00E40435"/>
    <w:rsid w:val="00E42DF8"/>
    <w:rsid w:val="00E513CB"/>
    <w:rsid w:val="00E56C16"/>
    <w:rsid w:val="00E62A23"/>
    <w:rsid w:val="00E913FB"/>
    <w:rsid w:val="00EA373E"/>
    <w:rsid w:val="00EC62A7"/>
    <w:rsid w:val="00EE3B70"/>
    <w:rsid w:val="00F12AD7"/>
    <w:rsid w:val="00F2036A"/>
    <w:rsid w:val="00F20F4A"/>
    <w:rsid w:val="00F30066"/>
    <w:rsid w:val="00F73874"/>
    <w:rsid w:val="00F76441"/>
    <w:rsid w:val="00F764F0"/>
    <w:rsid w:val="00F76801"/>
    <w:rsid w:val="00F84543"/>
    <w:rsid w:val="00F9233E"/>
    <w:rsid w:val="00FA5C62"/>
    <w:rsid w:val="00FB0B2D"/>
    <w:rsid w:val="00FB162C"/>
    <w:rsid w:val="00FB1809"/>
    <w:rsid w:val="00FC5EA2"/>
    <w:rsid w:val="00FD4B41"/>
    <w:rsid w:val="00FE3243"/>
    <w:rsid w:val="0AFD5F50"/>
    <w:rsid w:val="0DCACC58"/>
    <w:rsid w:val="4A54D1A2"/>
    <w:rsid w:val="56B44CCC"/>
    <w:rsid w:val="60C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954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4E3BE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ln"/>
    <w:rsid w:val="000A071C"/>
    <w:pPr>
      <w:suppressAutoHyphens w:val="0"/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71AB"/>
    <w:rPr>
      <w:color w:val="0563C1" w:themeColor="hyperlink"/>
      <w:u w:val="single"/>
    </w:rPr>
  </w:style>
  <w:style w:type="character" w:customStyle="1" w:styleId="Silnzdraznn">
    <w:name w:val="Silné zdůraznění"/>
    <w:qFormat/>
    <w:rsid w:val="004C71A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C1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58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7269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74318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409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29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23234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189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837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709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16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1835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4977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life.cz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etlife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eronika.has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6D10B1B1-9F79-4C16-A2A6-7D2DDE050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709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Martina Svitáková</cp:lastModifiedBy>
  <cp:revision>12</cp:revision>
  <dcterms:created xsi:type="dcterms:W3CDTF">2024-03-05T08:44:00Z</dcterms:created>
  <dcterms:modified xsi:type="dcterms:W3CDTF">2024-03-06T21:55:00Z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